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2E" w:rsidRPr="000D0A2E" w:rsidRDefault="000D0A2E" w:rsidP="000D0A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D0A2E">
        <w:rPr>
          <w:rFonts w:ascii="Times New Roman" w:hAnsi="Times New Roman" w:cs="Times New Roman"/>
          <w:sz w:val="28"/>
          <w:szCs w:val="28"/>
        </w:rPr>
        <w:t>Приложение</w:t>
      </w:r>
    </w:p>
    <w:p w:rsidR="000D0A2E" w:rsidRPr="000D0A2E" w:rsidRDefault="000D0A2E" w:rsidP="000D0A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D0A2E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0D0A2E" w:rsidRPr="000D0A2E" w:rsidRDefault="000D0A2E" w:rsidP="000D0A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D0A2E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0D0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A2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0D0A2E" w:rsidRPr="000D0A2E" w:rsidRDefault="000D0A2E" w:rsidP="000D0A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D0A2E">
        <w:rPr>
          <w:rFonts w:ascii="Times New Roman" w:hAnsi="Times New Roman" w:cs="Times New Roman"/>
          <w:sz w:val="28"/>
          <w:szCs w:val="28"/>
        </w:rPr>
        <w:t>от «___»______2017г. №___</w:t>
      </w:r>
    </w:p>
    <w:p w:rsidR="000D0A2E" w:rsidRPr="000D0A2E" w:rsidRDefault="000D0A2E" w:rsidP="002433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2C167B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A2E">
        <w:rPr>
          <w:rFonts w:ascii="Times New Roman" w:hAnsi="Times New Roman" w:cs="Times New Roman"/>
          <w:b/>
          <w:sz w:val="28"/>
          <w:szCs w:val="28"/>
        </w:rPr>
        <w:t xml:space="preserve">«Обучение, переподготовка, повышение квалификации для выборных должностных лиц местного самоуправления и муниципальных служащих </w:t>
      </w:r>
      <w:proofErr w:type="spellStart"/>
      <w:r w:rsidRPr="000D0A2E">
        <w:rPr>
          <w:rFonts w:ascii="Times New Roman" w:hAnsi="Times New Roman" w:cs="Times New Roman"/>
          <w:b/>
          <w:sz w:val="28"/>
          <w:szCs w:val="28"/>
        </w:rPr>
        <w:t>Кызылского</w:t>
      </w:r>
      <w:proofErr w:type="spellEnd"/>
      <w:r w:rsidRPr="000D0A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0A2E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0D0A2E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 xml:space="preserve">8-2020 годы» </w:t>
      </w: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Default="000D0A2E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2E" w:rsidRPr="000013BF" w:rsidRDefault="00461812" w:rsidP="000013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181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61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1812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461812">
        <w:rPr>
          <w:rFonts w:ascii="Times New Roman" w:hAnsi="Times New Roman" w:cs="Times New Roman"/>
          <w:sz w:val="28"/>
          <w:szCs w:val="28"/>
        </w:rPr>
        <w:t xml:space="preserve"> 2017 год</w:t>
      </w:r>
    </w:p>
    <w:p w:rsidR="00395C73" w:rsidRDefault="00395C73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383518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4334C" w:rsidRDefault="0024334C" w:rsidP="002433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«Обучение, переподготовка, повышение квалификации для выборных должностных лиц местного самоуправления и муниципальных служащих </w:t>
            </w:r>
            <w:proofErr w:type="spellStart"/>
            <w:r w:rsidR="0032644D">
              <w:rPr>
                <w:rFonts w:ascii="Times New Roman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="00326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644D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="00F621A2">
              <w:rPr>
                <w:rFonts w:ascii="Times New Roman" w:hAnsi="Times New Roman" w:cs="Times New Roman"/>
                <w:sz w:val="28"/>
                <w:szCs w:val="28"/>
              </w:rPr>
              <w:t xml:space="preserve"> на 2018</w:t>
            </w:r>
            <w:r w:rsidR="00480B02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 w:rsidR="00282C6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E021C6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32644D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1. Подпрограмма «Организация обучения и повышения квалификации кадров для органов местного самоуправления»</w:t>
            </w:r>
          </w:p>
          <w:p w:rsidR="0024334C" w:rsidRPr="007A3E93" w:rsidRDefault="0024334C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2. Подпрограмма «Совершенствование механизма эффект</w:t>
            </w:r>
            <w:r w:rsidR="0032644D"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ного взаимодействия органов местного самоуправления с органами государственной власти Республики Тыва, учебными заведениями высш</w:t>
            </w:r>
            <w:r w:rsidR="00927403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6005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Развитие и совершенствование кадрового потенциала, обеспечивающего эффективное функционирование и развитие местного самоуправ</w:t>
            </w:r>
            <w:r w:rsidR="0032644D">
              <w:rPr>
                <w:rFonts w:ascii="Times New Roman" w:hAnsi="Times New Roman" w:cs="Times New Roman"/>
                <w:sz w:val="28"/>
                <w:szCs w:val="28"/>
              </w:rPr>
              <w:t xml:space="preserve">ления </w:t>
            </w:r>
            <w:r w:rsidR="00B871B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32644D">
              <w:rPr>
                <w:rFonts w:ascii="Times New Roman" w:hAnsi="Times New Roman" w:cs="Times New Roman"/>
                <w:sz w:val="28"/>
                <w:szCs w:val="28"/>
              </w:rPr>
              <w:t>Кызылском</w:t>
            </w:r>
            <w:proofErr w:type="spellEnd"/>
            <w:r w:rsidR="00326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71B9">
              <w:rPr>
                <w:rFonts w:ascii="Times New Roman" w:hAnsi="Times New Roman" w:cs="Times New Roman"/>
                <w:sz w:val="28"/>
                <w:szCs w:val="28"/>
              </w:rPr>
              <w:t>кожууне</w:t>
            </w:r>
            <w:proofErr w:type="spellEnd"/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-организация обучения и повышения квалификации, профессиональной подготовки кадров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учреждений;</w:t>
            </w:r>
          </w:p>
          <w:p w:rsidR="0024334C" w:rsidRPr="007A3E93" w:rsidRDefault="0024334C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механизма эффективного взаимодействия органов местного самоуправления с органами государственной власти Республики Тыва, учебными заведениями высшего образования.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программы 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- профес</w:t>
            </w:r>
            <w:r w:rsidR="00480B02">
              <w:rPr>
                <w:rFonts w:ascii="Times New Roman" w:hAnsi="Times New Roman" w:cs="Times New Roman"/>
                <w:sz w:val="28"/>
                <w:szCs w:val="28"/>
              </w:rPr>
              <w:t>сион</w:t>
            </w:r>
            <w:r w:rsidR="00F621A2">
              <w:rPr>
                <w:rFonts w:ascii="Times New Roman" w:hAnsi="Times New Roman" w:cs="Times New Roman"/>
                <w:sz w:val="28"/>
                <w:szCs w:val="28"/>
              </w:rPr>
              <w:t>альная переподготовка в 2018</w:t>
            </w:r>
            <w:r w:rsidR="00480B02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 xml:space="preserve"> годах работников органов местного самоуправления;</w:t>
            </w:r>
          </w:p>
          <w:p w:rsidR="0024334C" w:rsidRPr="007A3E93" w:rsidRDefault="0024334C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учреждений, обучающихся в образовательных учреждениях, в общем количестве работников органов местного самоуправления и лиц, состоящих в кадровом резерве на замещение вакантных должностей муниципальной службы, работников муниципальных учреждений;</w:t>
            </w:r>
          </w:p>
          <w:p w:rsidR="0024334C" w:rsidRPr="007A3E93" w:rsidRDefault="0024334C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- повышения квалификации посредством курс</w:t>
            </w:r>
            <w:r w:rsidR="00480B02">
              <w:rPr>
                <w:rFonts w:ascii="Times New Roman" w:hAnsi="Times New Roman" w:cs="Times New Roman"/>
                <w:sz w:val="28"/>
                <w:szCs w:val="28"/>
              </w:rPr>
              <w:t>ов п</w:t>
            </w:r>
            <w:r w:rsidR="00F621A2">
              <w:rPr>
                <w:rFonts w:ascii="Times New Roman" w:hAnsi="Times New Roman" w:cs="Times New Roman"/>
                <w:sz w:val="28"/>
                <w:szCs w:val="28"/>
              </w:rPr>
              <w:t>овышения квалификации в 2018</w:t>
            </w:r>
            <w:r w:rsidR="00480B02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 xml:space="preserve"> годах – работников, краткосрочных семинаров – работников.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F621A2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480B02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="0024334C" w:rsidRPr="007A3E9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финансового 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8C50F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</w:t>
            </w: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6C6BCA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Программы – </w:t>
            </w:r>
            <w:r w:rsidR="00D34FB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24334C" w:rsidRPr="008C50F3" w:rsidRDefault="00F621A2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6C6BCA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30359" w:rsidRPr="008C50F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53EEC" w:rsidRPr="008C5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334C" w:rsidRPr="008C50F3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24334C" w:rsidRPr="008C50F3" w:rsidRDefault="00F621A2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  <w:r w:rsidR="008C50F3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год –10</w:t>
            </w:r>
            <w:r w:rsidR="0024334C" w:rsidRPr="008C50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0F3" w:rsidRPr="008C50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4334C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4334C" w:rsidRPr="008C50F3" w:rsidRDefault="00F621A2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E021C6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02CCF" w:rsidRPr="008C50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21C6" w:rsidRPr="008C50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0F3" w:rsidRPr="008C5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334C" w:rsidRPr="008C50F3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  <w:r w:rsidR="0032228E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32228E" w:rsidRPr="008C50F3" w:rsidRDefault="0032228E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>1. Подпрограмма «Организация обучения и повышения квалификации кадров для органов местного самоуправления»:</w:t>
            </w:r>
          </w:p>
          <w:p w:rsidR="0032228E" w:rsidRPr="008C50F3" w:rsidRDefault="005756DC" w:rsidP="003222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2228E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330359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100,0 </w:t>
            </w:r>
            <w:r w:rsidR="0032228E" w:rsidRPr="008C50F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2228E" w:rsidRPr="008C50F3" w:rsidRDefault="005756DC" w:rsidP="003222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32228E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C50F3" w:rsidRPr="008C50F3"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32228E" w:rsidRPr="008C50F3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32228E" w:rsidRPr="008C50F3" w:rsidRDefault="005756DC" w:rsidP="003222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32228E" w:rsidRPr="008C50F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14DDD" w:rsidRPr="008C5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CCF" w:rsidRPr="008C50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0F3" w:rsidRPr="008C50F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2228E" w:rsidRPr="008C50F3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32228E" w:rsidRDefault="0032228E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0F3">
              <w:rPr>
                <w:rFonts w:ascii="Times New Roman" w:hAnsi="Times New Roman" w:cs="Times New Roman"/>
                <w:sz w:val="28"/>
                <w:szCs w:val="28"/>
              </w:rPr>
              <w:t>2. Подпрограмма «Совершенствование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механизма эффект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ного взаимодействия органов местного самоуправления с органами государственной власти Республики Тыва, учебными заведениями высш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без финансового обеспечения.</w:t>
            </w:r>
          </w:p>
          <w:p w:rsidR="00C96A63" w:rsidRPr="007A3E93" w:rsidRDefault="00C96A63" w:rsidP="0096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программы </w:t>
            </w:r>
            <w:r w:rsidR="00024321">
              <w:rPr>
                <w:rFonts w:ascii="Times New Roman" w:hAnsi="Times New Roman" w:cs="Times New Roman"/>
                <w:sz w:val="28"/>
                <w:szCs w:val="28"/>
              </w:rPr>
              <w:t>может ежегодно корректироваться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исходя из возможностей </w:t>
            </w:r>
            <w:proofErr w:type="spellStart"/>
            <w:r w:rsidR="00285966">
              <w:rPr>
                <w:rFonts w:ascii="Times New Roman" w:hAnsi="Times New Roman" w:cs="Times New Roman"/>
                <w:sz w:val="28"/>
                <w:szCs w:val="28"/>
              </w:rPr>
              <w:t>кожуунного</w:t>
            </w:r>
            <w:proofErr w:type="spellEnd"/>
            <w:r w:rsidR="00285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4334C" w:rsidRPr="00111885" w:rsidTr="00F96394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4C" w:rsidRPr="007A3E93" w:rsidRDefault="0024334C" w:rsidP="008E5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 повысить профессиональный уровень и эффективность работы выборных должностных лиц местного самоуправления и</w:t>
            </w:r>
            <w:r w:rsidR="009274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</w:t>
            </w:r>
            <w:proofErr w:type="spellStart"/>
            <w:r w:rsidR="00927403">
              <w:rPr>
                <w:rFonts w:ascii="Times New Roman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="0092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7403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, добиться эффективного использования кадровог</w:t>
            </w:r>
            <w:r w:rsidR="009B6A55">
              <w:rPr>
                <w:rFonts w:ascii="Times New Roman" w:hAnsi="Times New Roman" w:cs="Times New Roman"/>
                <w:sz w:val="28"/>
                <w:szCs w:val="28"/>
              </w:rPr>
              <w:t xml:space="preserve">о резерва муниципальной службы </w:t>
            </w:r>
            <w:r w:rsidR="0092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7403">
              <w:rPr>
                <w:rFonts w:ascii="Times New Roman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="00927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7403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7A3E93">
              <w:rPr>
                <w:rFonts w:ascii="Times New Roman" w:hAnsi="Times New Roman" w:cs="Times New Roman"/>
                <w:sz w:val="28"/>
                <w:szCs w:val="28"/>
              </w:rPr>
              <w:t>, внедрить передовой опыт в муниципальную службу.</w:t>
            </w:r>
          </w:p>
        </w:tc>
      </w:tr>
    </w:tbl>
    <w:p w:rsidR="0024334C" w:rsidRDefault="0024334C" w:rsidP="0024334C">
      <w:pPr>
        <w:pStyle w:val="a3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7A3E93" w:rsidRDefault="007A3E93" w:rsidP="0024334C">
      <w:pPr>
        <w:pStyle w:val="a3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32228E" w:rsidRDefault="0032228E" w:rsidP="007A3E93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D5F" w:rsidRDefault="00691D5F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92" w:rsidRDefault="009D489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92" w:rsidRDefault="009D489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92" w:rsidRDefault="009D489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92" w:rsidRDefault="009D489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92" w:rsidRDefault="009D489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92" w:rsidRDefault="009D489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92" w:rsidRDefault="009D489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Default="00621372" w:rsidP="00691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72" w:rsidRPr="00621372" w:rsidRDefault="00621372" w:rsidP="00621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372">
        <w:rPr>
          <w:rFonts w:ascii="Times New Roman" w:eastAsia="Calibri" w:hAnsi="Times New Roman" w:cs="Times New Roman"/>
          <w:b/>
          <w:sz w:val="28"/>
          <w:szCs w:val="28"/>
        </w:rPr>
        <w:t>1.Содержание проблемы и обоснование необходимости ее решения программным методом</w:t>
      </w:r>
    </w:p>
    <w:p w:rsidR="00621372" w:rsidRPr="00621372" w:rsidRDefault="00621372" w:rsidP="00621372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372" w:rsidRPr="00621372" w:rsidRDefault="00621372" w:rsidP="006213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Calibri" w:eastAsia="Calibri" w:hAnsi="Calibri" w:cs="Times New Roman"/>
          <w:b/>
        </w:rPr>
        <w:tab/>
      </w:r>
      <w:r w:rsidRPr="00621372">
        <w:rPr>
          <w:rFonts w:ascii="Times New Roman" w:eastAsia="Calibri" w:hAnsi="Times New Roman" w:cs="Times New Roman"/>
          <w:sz w:val="28"/>
          <w:szCs w:val="28"/>
        </w:rPr>
        <w:t>Реформа местного самоуправления предъявляет высокие требования к работникам органов местного самоуправления, работникам муниципальных учреждений и требует постоянного их совершенствования.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1372">
        <w:rPr>
          <w:rFonts w:ascii="Times New Roman" w:eastAsia="Calibri" w:hAnsi="Times New Roman" w:cs="Times New Roman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определены полномочия органов местного самоуправления в организации подготовки, переподготовки и повышения квалификации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муниципальных учреждений.</w:t>
      </w:r>
      <w:proofErr w:type="gramEnd"/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В условиях современной реформы местного самоуправления эффективность управления муниципальным образованием в значительной степени зависит от компетентности, профессионализма работников органов местного самоуправления.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По состоянию на 1 января 2017 года в органах местного самоуправления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работает 137 человек, из них замещающие должности муниципальной службы-79; лица, исполняющие обязанности по техническому обеспечению деятельности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- 43; работники рабочих специальностей -15.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1372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21372">
        <w:rPr>
          <w:rFonts w:ascii="Times New Roman" w:eastAsia="Calibri" w:hAnsi="Times New Roman" w:cs="Times New Roman"/>
          <w:sz w:val="28"/>
          <w:szCs w:val="28"/>
        </w:rPr>
        <w:t>низ</w:t>
      </w:r>
      <w:proofErr w:type="gram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высшее образование имеют – 62%, среднее – 24%, среднее специальное – 14%. Женщины составляют – 46,2%, мужчины – 53,8%. Средний возраст указанных работников составляет – 40 лет.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В составе кадров органов местного самоуправления муниципального района «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>» преобладают специалисты с высшим образованием.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Анализ качественного состава кадрового потенциала органов местного самоуправления указывает на ряд проблем, которые необходимо решать.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Первая проблема – недостаточно высокий образовательный уровень.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Вторая проблема – несоответствие образовательного уровня профилю выполняемой служебной деятельности, профессиональной компетентности.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При этом приток молодых специалистов в органы местного самоуправления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невелик, но по квалифицированным требованиям по стажу работы не всегда соответствует. Невысокая заработная плата работников органов местного самоуправления, отсутствие благоустроенного жилья создают определенные   проблемы для привлечения на работу квалифицированных специалистов, выпускников вузов. 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lastRenderedPageBreak/>
        <w:t>Все это указывает на необходимость предметной работы с резервом кадров для органов местного самоуправления муниципального «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Постоянно изменяющееся налоговое и бюджетное законодательство, а также законодательство в сфере местного самоуправления, новизна решаемых задач местного значения требуют от муниципальных служащих специальных знаний и навыков.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Несмотря на то, что за последние два года в районе наметилась тенденция профессионального развития действующих кадров, работающих в органах местного самоуправления муниципального района "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Кызылкий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>», через обучение, переподготовку и повышение квалификации, проблема обеспечения кадрами органов местного самоуправления по-прежнему остается невеликой.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В это связи поддержка развития кадрового потенциала органов местного самоуправления муниципального района «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>» представляется необходимой и обусловленной мерой. Реализация Программы позволит в значительной мере повысить качество и эффективность муниципального управления в муниципальном образовании муниципального района «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372">
        <w:rPr>
          <w:rFonts w:ascii="Times New Roman" w:eastAsia="Calibri" w:hAnsi="Times New Roman" w:cs="Times New Roman"/>
          <w:b/>
          <w:sz w:val="28"/>
          <w:szCs w:val="28"/>
        </w:rPr>
        <w:t>2. Цели, задачи и целевые показатели Программы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Цель Программы – развитие и совершенствование кадрового потенциала, обеспечивающего эффективное функционирование и развитие местного самоуправления в муниципальном районе «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- организация обучения и повышения квалификации кадров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учреждений;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- организация профессиональной переподготовки кадров органов местного самоуправления;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- совершенствование механизма эффективного взаимодействия органов местного самоуправления с органами государственной власти Республики Тыва, учебными заведениями высшего и среднего профессионального образования.</w:t>
      </w: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372">
        <w:rPr>
          <w:rFonts w:ascii="Times New Roman" w:eastAsia="Calibri" w:hAnsi="Times New Roman" w:cs="Times New Roman"/>
          <w:b/>
          <w:sz w:val="28"/>
          <w:szCs w:val="28"/>
        </w:rPr>
        <w:t>3.Перечень программных мероприятий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Перечень программных мероприятий представлен в приложении к Программе.</w:t>
      </w: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372">
        <w:rPr>
          <w:rFonts w:ascii="Times New Roman" w:eastAsia="Calibri" w:hAnsi="Times New Roman" w:cs="Times New Roman"/>
          <w:b/>
          <w:sz w:val="28"/>
          <w:szCs w:val="28"/>
        </w:rPr>
        <w:t>4. Обоснование ресурсного обеспечения Программы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Программы – </w:t>
      </w:r>
      <w:r>
        <w:rPr>
          <w:rFonts w:ascii="Times New Roman" w:eastAsia="Calibri" w:hAnsi="Times New Roman" w:cs="Times New Roman"/>
          <w:sz w:val="28"/>
          <w:szCs w:val="28"/>
        </w:rPr>
        <w:t>300</w:t>
      </w:r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тыс. руб., в том числе по годам: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2018 </w:t>
      </w:r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год – 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2019 год – 1</w:t>
      </w:r>
      <w:r w:rsidRPr="00621372">
        <w:rPr>
          <w:rFonts w:ascii="Times New Roman" w:eastAsia="Calibri" w:hAnsi="Times New Roman" w:cs="Times New Roman"/>
          <w:sz w:val="28"/>
          <w:szCs w:val="28"/>
        </w:rPr>
        <w:t>00 тыс. руб.;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 год – 10</w:t>
      </w:r>
      <w:r w:rsidRPr="00621372">
        <w:rPr>
          <w:rFonts w:ascii="Times New Roman" w:eastAsia="Calibri" w:hAnsi="Times New Roman" w:cs="Times New Roman"/>
          <w:sz w:val="28"/>
          <w:szCs w:val="28"/>
        </w:rPr>
        <w:t>0 тыс. руб.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Объемы финансирован</w:t>
      </w:r>
      <w:r w:rsidR="003434DB">
        <w:rPr>
          <w:rFonts w:ascii="Times New Roman" w:eastAsia="Calibri" w:hAnsi="Times New Roman" w:cs="Times New Roman"/>
          <w:sz w:val="28"/>
          <w:szCs w:val="28"/>
        </w:rPr>
        <w:t>ия мероприятий Программы на 2018-2020</w:t>
      </w:r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годы и по исполнителям приведены в приложении к Программе.</w:t>
      </w: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372">
        <w:rPr>
          <w:rFonts w:ascii="Times New Roman" w:eastAsia="Calibri" w:hAnsi="Times New Roman" w:cs="Times New Roman"/>
          <w:b/>
          <w:sz w:val="28"/>
          <w:szCs w:val="28"/>
        </w:rPr>
        <w:t>5. Механизм реализации Программы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Реализация мероприятий Программы предполагает: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1) заключение договоров с учебным заведением, осуществляющим подготовку, профессиональную переподготовку кадров для органов местного самоуправления, и лицами, обучающими в учебных заведениях высшего или среднего профессионального образования;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2) заключение соглашений с Департаментом по вопросам государственной службы и кадрового резерва Администрации Главы Республики Тыва и Аппарата Правительства Республики Тыва для </w:t>
      </w:r>
      <w:proofErr w:type="spellStart"/>
      <w:r w:rsidRPr="00621372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621372">
        <w:rPr>
          <w:rFonts w:ascii="Times New Roman" w:eastAsia="Calibri" w:hAnsi="Times New Roman" w:cs="Times New Roman"/>
          <w:sz w:val="28"/>
          <w:szCs w:val="28"/>
        </w:rPr>
        <w:t xml:space="preserve"> расходов в рамках реализации Государственной программы «Развитие государственной гражданской службы, муниципальной службы и резерва управленческих кадров Республики Тыва на 2015-2017 годы».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Заказчик Программы осуществляет реализацию и мониторинг ее мероприятий. В пределах своих полномочий выполняет следующие функции: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- разрабатывает проекты правовых актов, необходимых для реализации Программы;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- ежегодно подготавливает в установленном порядке предложения по уточнению перечня программных мероприятий на очередной финансовый год, уточняет затраты на реализацию этих мероприятий, а также механизм реализации Программы и согласовывает их с Департаментом по вопросам государственной службы и кадрового резерва Администрации Главы Республики Тыва и Аппарата Правительства Республики Тыва;</w:t>
      </w:r>
    </w:p>
    <w:p w:rsidR="00621372" w:rsidRPr="00621372" w:rsidRDefault="00621372" w:rsidP="0062137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72">
        <w:rPr>
          <w:rFonts w:ascii="Times New Roman" w:eastAsia="Calibri" w:hAnsi="Times New Roman" w:cs="Times New Roman"/>
          <w:sz w:val="28"/>
          <w:szCs w:val="28"/>
        </w:rPr>
        <w:t>- взаимодействует с органами местного самоуправления, органами исполнительной власти Республики Тыва, организациями и учреждениями в целях реализации мероприятий Программы.</w:t>
      </w:r>
    </w:p>
    <w:p w:rsidR="00621372" w:rsidRPr="00621372" w:rsidRDefault="00621372" w:rsidP="0062137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21372" w:rsidRPr="00621372" w:rsidRDefault="00621372" w:rsidP="0062137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372" w:rsidRPr="00621372" w:rsidRDefault="00621372" w:rsidP="0062137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4D84" w:rsidRPr="00621372" w:rsidRDefault="001B4D84" w:rsidP="001B4D8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372" w:rsidRPr="00621372" w:rsidRDefault="00621372" w:rsidP="00621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372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E0381">
        <w:rPr>
          <w:rFonts w:ascii="Times New Roman" w:eastAsia="Calibri" w:hAnsi="Times New Roman" w:cs="Times New Roman"/>
          <w:b/>
          <w:sz w:val="28"/>
          <w:szCs w:val="28"/>
        </w:rPr>
        <w:t xml:space="preserve"> ПОДПРОГРАММ</w:t>
      </w:r>
      <w:r w:rsidRPr="0062137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МУНИЦИПАЛЬНОЙ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21372" w:rsidRPr="00621372" w:rsidRDefault="00621372" w:rsidP="00621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2594"/>
      <w:bookmarkEnd w:id="0"/>
    </w:p>
    <w:tbl>
      <w:tblPr>
        <w:tblW w:w="9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98"/>
        <w:gridCol w:w="5245"/>
      </w:tblGrid>
      <w:tr w:rsidR="00621372" w:rsidRPr="0011150C" w:rsidTr="00F64CAF">
        <w:trPr>
          <w:tblCellSpacing w:w="5" w:type="nil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Подпрограмма «Организация обучения и повышения квалификации кадров для органов местного самоуправления»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 (при необходимости)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 совершенствование кадрового потенциала, обеспечивающего эффективное функционирование и развитие местного самоуправления в муниципальном районе «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и повышения квалификации, профессиональной подготовки кадров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учреждений.</w:t>
            </w:r>
          </w:p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372" w:rsidRPr="0011150C" w:rsidTr="00F64CAF">
        <w:trPr>
          <w:tblCellSpacing w:w="5" w:type="nil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профес</w:t>
            </w:r>
            <w:r w:rsidR="001B4D84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сиональная переподготовка в 2018</w:t>
            </w: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1B4D84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</w:t>
            </w: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 работников органов местного самоуправления;</w:t>
            </w:r>
          </w:p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учреждений, обучающихся в образовательных учреждениях, в общем количестве работников органов местного самоуправления и лиц, состоящих в кадровом резерве на замещение вакантных должностей муниципальной службы, работников муниципальных учреждений;</w:t>
            </w:r>
          </w:p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повышения квалификации посредством курсов повышения квалификации в 2015-2017 годах – работников, краткосрочных семинаров – работников.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финансового обеспечения подпрограммы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3434DB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подпрограммы – 300</w:t>
            </w: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621372" w:rsidRPr="0011150C" w:rsidRDefault="003434DB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  <w:r w:rsidR="00621372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</w:t>
            </w:r>
            <w:r w:rsidR="00621372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  <w:p w:rsidR="00621372" w:rsidRPr="0011150C" w:rsidRDefault="003434DB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100,</w:t>
            </w:r>
            <w:r w:rsidR="00621372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  <w:p w:rsidR="00621372" w:rsidRPr="0011150C" w:rsidRDefault="003434DB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100,</w:t>
            </w:r>
            <w:r w:rsidR="00621372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руб.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Программы позволит повысить профессиональный уровень и эффективность работы выборных должностных лиц местного самоуправления и муниципальных служащих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добиться эффективного использования кадрового резерва муниципальной службы в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Кызылском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кожууне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внедрить передовой опыт в муниципальную службу.</w:t>
            </w:r>
          </w:p>
        </w:tc>
      </w:tr>
    </w:tbl>
    <w:p w:rsidR="00621372" w:rsidRPr="0011150C" w:rsidRDefault="00621372" w:rsidP="0062137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21372" w:rsidRPr="0011150C" w:rsidRDefault="00621372" w:rsidP="0062137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pPr w:leftFromText="180" w:rightFromText="180" w:vertAnchor="text" w:horzAnchor="margin" w:tblpY="433"/>
        <w:tblW w:w="98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0"/>
        <w:gridCol w:w="5103"/>
      </w:tblGrid>
      <w:tr w:rsidR="00621372" w:rsidRPr="0011150C" w:rsidTr="00F64CA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Подпрограмма «Совершенствование механизма эффектного взаимодействия органов местного самоуправления с органами государственной власти Республики Тыва, учебными заведениями высшего и среднего профессионального образования»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Админстрация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«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Админстрация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«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 (при необходимости)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 совершенствование кадрового потенциала, обеспечивающего эффективное функционирование и развитие местного самоуправления в муниципальном районе «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-совершенствование механизма эффективного взаимодействия органов местного самоуправления с органами государственной власти Республики Тыва, учебными заведениями высшего и среднего профессионального образования.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профессиональная переподг</w:t>
            </w:r>
            <w:r w:rsidR="0042532B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отовка в 2018-2020</w:t>
            </w: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 работников органов местного самоуправления;</w:t>
            </w:r>
          </w:p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работников органов местного самоуправления, лиц, состоящих в кадровом резерве на замещение вакантных должностей муниципальной </w:t>
            </w: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службы, работников муниципальных учреждений, обучающихся в образовательных учреждениях, в общем количестве работников органов местного самоуправления и лиц, состоящих в кадровом резерве на замещение вакантных должностей муниципальной службы, работников муниципальных учреждений;</w:t>
            </w:r>
          </w:p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повышения квалификации посредством курс</w:t>
            </w:r>
            <w:r w:rsidR="0042532B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повышения квалификации в 2018-2020</w:t>
            </w: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 – работников, краткосрочных семинаров – работников.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и источники финансового обеспечения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– 0 тыс. руб., в том числе по годам:</w:t>
            </w:r>
          </w:p>
          <w:p w:rsidR="00621372" w:rsidRPr="0011150C" w:rsidRDefault="00C20E64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621372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руб.</w:t>
            </w:r>
          </w:p>
          <w:p w:rsidR="00621372" w:rsidRPr="0011150C" w:rsidRDefault="00C20E64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="00621372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- 0 тыс. руб.</w:t>
            </w:r>
          </w:p>
          <w:p w:rsidR="00621372" w:rsidRPr="0011150C" w:rsidRDefault="00C20E64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bookmarkStart w:id="1" w:name="_GoBack"/>
            <w:bookmarkEnd w:id="1"/>
            <w:r w:rsidR="00621372"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0 тыс. руб.</w:t>
            </w:r>
          </w:p>
        </w:tc>
      </w:tr>
      <w:tr w:rsidR="00621372" w:rsidRPr="0011150C" w:rsidTr="00F64CAF">
        <w:trPr>
          <w:tblCellSpacing w:w="5" w:type="nil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2" w:rsidRPr="0011150C" w:rsidRDefault="00621372" w:rsidP="0062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Программы позволит повысить профессиональный уровень и эффективность работы выборных должностных лиц местного самоуправления и муниципальных служащих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Кызылского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добиться эффективного использования кадрового резерва муниципальной службы в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Кызылском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кожууне</w:t>
            </w:r>
            <w:proofErr w:type="spellEnd"/>
            <w:r w:rsidRPr="0011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внедрить передовой опыт в муниципальную службу.</w:t>
            </w:r>
          </w:p>
        </w:tc>
      </w:tr>
    </w:tbl>
    <w:p w:rsidR="00621372" w:rsidRDefault="00621372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0C" w:rsidRPr="00621372" w:rsidRDefault="0011150C" w:rsidP="0062137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1372" w:rsidRDefault="00621372" w:rsidP="006213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448C" w:rsidRDefault="0016448C" w:rsidP="006213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448C" w:rsidRDefault="0016448C" w:rsidP="001644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16448C" w:rsidRDefault="0016448C" w:rsidP="00164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448C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программы  «Обучение, переподготовка, повышение квалификации для выборных должностных лиц местного самоуправления и муниципальных служащих </w:t>
      </w:r>
      <w:proofErr w:type="spellStart"/>
      <w:r w:rsidRPr="0016448C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164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6448C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2018-2020</w:t>
      </w:r>
      <w:r w:rsidRPr="0016448C">
        <w:rPr>
          <w:rFonts w:ascii="Times New Roman" w:eastAsia="Calibri" w:hAnsi="Times New Roman" w:cs="Times New Roman"/>
          <w:sz w:val="28"/>
          <w:szCs w:val="28"/>
        </w:rPr>
        <w:t xml:space="preserve"> годы» </w:t>
      </w:r>
    </w:p>
    <w:p w:rsidR="0016448C" w:rsidRPr="0016448C" w:rsidRDefault="0016448C" w:rsidP="001644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5322"/>
        <w:gridCol w:w="4082"/>
      </w:tblGrid>
      <w:tr w:rsidR="0016448C" w:rsidRPr="0016448C" w:rsidTr="0016448C">
        <w:tc>
          <w:tcPr>
            <w:tcW w:w="485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 /</w:t>
            </w:r>
          </w:p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408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финансирование </w:t>
            </w:r>
          </w:p>
        </w:tc>
      </w:tr>
      <w:tr w:rsidR="0016448C" w:rsidRPr="0016448C" w:rsidTr="0016448C">
        <w:tc>
          <w:tcPr>
            <w:tcW w:w="485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обучения и повышения квалификации, профессиональной подготовки кадров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 –</w:t>
            </w:r>
            <w:r w:rsidRPr="0016448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2018 г</w:t>
            </w:r>
          </w:p>
        </w:tc>
        <w:tc>
          <w:tcPr>
            <w:tcW w:w="408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25000</w:t>
            </w:r>
          </w:p>
        </w:tc>
      </w:tr>
      <w:tr w:rsidR="0016448C" w:rsidRPr="0016448C" w:rsidTr="0016448C">
        <w:tc>
          <w:tcPr>
            <w:tcW w:w="485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обучения и повышения квалификации, профессиональной подготовки кадров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учреждений-2 квартал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408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25000</w:t>
            </w:r>
          </w:p>
        </w:tc>
      </w:tr>
      <w:tr w:rsidR="0016448C" w:rsidRPr="0016448C" w:rsidTr="0016448C">
        <w:tc>
          <w:tcPr>
            <w:tcW w:w="485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обучения и повышения квалификации, профессиональной подготовки кадров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учреждений-3 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артал 2018 г</w:t>
            </w:r>
          </w:p>
        </w:tc>
        <w:tc>
          <w:tcPr>
            <w:tcW w:w="408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25000</w:t>
            </w:r>
          </w:p>
        </w:tc>
      </w:tr>
      <w:tr w:rsidR="0016448C" w:rsidRPr="0016448C" w:rsidTr="0016448C">
        <w:tc>
          <w:tcPr>
            <w:tcW w:w="485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обучения и повышения квалификации, профессиональной подготовки кадров органов местного самоуправления, лиц, состоящих в кадровом резерве на замещение вакантных должностей муниципальной службы, работников муниципальных учреждений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-4 квартал 2018</w:t>
            </w: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408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25000</w:t>
            </w:r>
          </w:p>
        </w:tc>
      </w:tr>
      <w:tr w:rsidR="0016448C" w:rsidRPr="0016448C" w:rsidTr="0016448C">
        <w:tc>
          <w:tcPr>
            <w:tcW w:w="485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082" w:type="dxa"/>
          </w:tcPr>
          <w:p w:rsidR="0016448C" w:rsidRPr="0016448C" w:rsidRDefault="0016448C" w:rsidP="001644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48C">
              <w:rPr>
                <w:rFonts w:ascii="Times New Roman" w:eastAsia="Calibri" w:hAnsi="Times New Roman" w:cs="Times New Roman"/>
                <w:sz w:val="28"/>
                <w:szCs w:val="28"/>
              </w:rPr>
              <w:t>100000</w:t>
            </w:r>
          </w:p>
        </w:tc>
      </w:tr>
    </w:tbl>
    <w:p w:rsidR="0016448C" w:rsidRPr="0016448C" w:rsidRDefault="0016448C" w:rsidP="001644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448C" w:rsidRPr="00621372" w:rsidRDefault="0016448C" w:rsidP="006213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4678" w:rsidRDefault="00E04678" w:rsidP="00C15E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975" w:rsidRDefault="007B5975" w:rsidP="00C15E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975" w:rsidRDefault="007B5975" w:rsidP="00C15E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975" w:rsidRDefault="007B5975" w:rsidP="00C15E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975" w:rsidRDefault="007B5975" w:rsidP="00C15E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975" w:rsidRDefault="007B5975" w:rsidP="00C15E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7B5975" w:rsidSect="00B871B9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4D"/>
    <w:rsid w:val="000013BF"/>
    <w:rsid w:val="000164DB"/>
    <w:rsid w:val="00024321"/>
    <w:rsid w:val="00084E48"/>
    <w:rsid w:val="000D0A2E"/>
    <w:rsid w:val="0011150C"/>
    <w:rsid w:val="0016448C"/>
    <w:rsid w:val="00191D3A"/>
    <w:rsid w:val="001B4D84"/>
    <w:rsid w:val="0024334C"/>
    <w:rsid w:val="00282C66"/>
    <w:rsid w:val="00285966"/>
    <w:rsid w:val="002B45B3"/>
    <w:rsid w:val="002C167B"/>
    <w:rsid w:val="00301942"/>
    <w:rsid w:val="00302CCF"/>
    <w:rsid w:val="00321965"/>
    <w:rsid w:val="0032228E"/>
    <w:rsid w:val="0032644D"/>
    <w:rsid w:val="00330359"/>
    <w:rsid w:val="00334A9E"/>
    <w:rsid w:val="003434DB"/>
    <w:rsid w:val="0037243F"/>
    <w:rsid w:val="00383518"/>
    <w:rsid w:val="00395C73"/>
    <w:rsid w:val="0040328E"/>
    <w:rsid w:val="0042532B"/>
    <w:rsid w:val="00461812"/>
    <w:rsid w:val="00480B02"/>
    <w:rsid w:val="004950D4"/>
    <w:rsid w:val="004C0E5B"/>
    <w:rsid w:val="00501F67"/>
    <w:rsid w:val="00514DDD"/>
    <w:rsid w:val="005756DC"/>
    <w:rsid w:val="005C1335"/>
    <w:rsid w:val="0060050A"/>
    <w:rsid w:val="00621372"/>
    <w:rsid w:val="00691D5F"/>
    <w:rsid w:val="006C6BCA"/>
    <w:rsid w:val="007252BA"/>
    <w:rsid w:val="007A3E93"/>
    <w:rsid w:val="007B5975"/>
    <w:rsid w:val="00895985"/>
    <w:rsid w:val="008A5AF2"/>
    <w:rsid w:val="008C50F3"/>
    <w:rsid w:val="00927403"/>
    <w:rsid w:val="00950E95"/>
    <w:rsid w:val="00960003"/>
    <w:rsid w:val="009B6A55"/>
    <w:rsid w:val="009D4892"/>
    <w:rsid w:val="00A224AB"/>
    <w:rsid w:val="00A6307C"/>
    <w:rsid w:val="00B53EEC"/>
    <w:rsid w:val="00B871B9"/>
    <w:rsid w:val="00C15E04"/>
    <w:rsid w:val="00C20E64"/>
    <w:rsid w:val="00C35CCC"/>
    <w:rsid w:val="00C625BC"/>
    <w:rsid w:val="00C96A63"/>
    <w:rsid w:val="00CD1070"/>
    <w:rsid w:val="00CE2D4D"/>
    <w:rsid w:val="00D34FB3"/>
    <w:rsid w:val="00D52CF6"/>
    <w:rsid w:val="00E021C6"/>
    <w:rsid w:val="00E04678"/>
    <w:rsid w:val="00E0669D"/>
    <w:rsid w:val="00E94DE9"/>
    <w:rsid w:val="00EA1B4F"/>
    <w:rsid w:val="00EB1711"/>
    <w:rsid w:val="00EC2FD8"/>
    <w:rsid w:val="00F621A2"/>
    <w:rsid w:val="00F93C45"/>
    <w:rsid w:val="00F96394"/>
    <w:rsid w:val="00FD79CB"/>
    <w:rsid w:val="00FE0381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34C"/>
    <w:pPr>
      <w:spacing w:after="0" w:line="240" w:lineRule="auto"/>
    </w:pPr>
  </w:style>
  <w:style w:type="table" w:styleId="a4">
    <w:name w:val="Table Grid"/>
    <w:basedOn w:val="a1"/>
    <w:uiPriority w:val="39"/>
    <w:rsid w:val="00243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3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4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34C"/>
    <w:pPr>
      <w:spacing w:after="0" w:line="240" w:lineRule="auto"/>
    </w:pPr>
  </w:style>
  <w:style w:type="table" w:styleId="a4">
    <w:name w:val="Table Grid"/>
    <w:basedOn w:val="a1"/>
    <w:uiPriority w:val="39"/>
    <w:rsid w:val="00243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3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72718-7986-4852-BC42-F817679A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Оюн</dc:creator>
  <cp:keywords/>
  <dc:description/>
  <cp:lastModifiedBy>Olya</cp:lastModifiedBy>
  <cp:revision>94</cp:revision>
  <cp:lastPrinted>2017-10-13T03:23:00Z</cp:lastPrinted>
  <dcterms:created xsi:type="dcterms:W3CDTF">2014-11-13T07:43:00Z</dcterms:created>
  <dcterms:modified xsi:type="dcterms:W3CDTF">2018-01-11T07:26:00Z</dcterms:modified>
</cp:coreProperties>
</file>